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41" w:rsidRDefault="001E7341" w:rsidP="003D2B6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After going back and reading through my logs I have realized how much Mr. </w:t>
      </w:r>
      <w:proofErr w:type="spellStart"/>
      <w:r>
        <w:rPr>
          <w:sz w:val="24"/>
          <w:szCs w:val="24"/>
        </w:rPr>
        <w:t>Quon</w:t>
      </w:r>
      <w:proofErr w:type="spellEnd"/>
      <w:r>
        <w:rPr>
          <w:sz w:val="24"/>
          <w:szCs w:val="24"/>
        </w:rPr>
        <w:t xml:space="preserve"> has helped me refine my teaching. I love his approach of questioning instead of critiquing me. He always made me feel comfortable and never told me I was wrong. Instead Mr. </w:t>
      </w:r>
      <w:proofErr w:type="spellStart"/>
      <w:r>
        <w:rPr>
          <w:sz w:val="24"/>
          <w:szCs w:val="24"/>
        </w:rPr>
        <w:t>Quon</w:t>
      </w:r>
      <w:proofErr w:type="spellEnd"/>
      <w:r>
        <w:rPr>
          <w:sz w:val="24"/>
          <w:szCs w:val="24"/>
        </w:rPr>
        <w:t xml:space="preserve"> would question me as to why and how I would support my students. He did it so much I now ask myself the same question when planning and creating activities. I ask myself </w:t>
      </w:r>
      <w:r w:rsidR="0059050A">
        <w:rPr>
          <w:sz w:val="24"/>
          <w:szCs w:val="24"/>
        </w:rPr>
        <w:t>“why am</w:t>
      </w:r>
      <w:r>
        <w:rPr>
          <w:sz w:val="24"/>
          <w:szCs w:val="24"/>
        </w:rPr>
        <w:t xml:space="preserve"> </w:t>
      </w:r>
      <w:r w:rsidR="0059050A">
        <w:rPr>
          <w:sz w:val="24"/>
          <w:szCs w:val="24"/>
        </w:rPr>
        <w:t>I doing this</w:t>
      </w:r>
      <w:r>
        <w:rPr>
          <w:sz w:val="24"/>
          <w:szCs w:val="24"/>
        </w:rPr>
        <w:t xml:space="preserve"> activity</w:t>
      </w:r>
      <w:r w:rsidR="0059050A">
        <w:rPr>
          <w:sz w:val="24"/>
          <w:szCs w:val="24"/>
        </w:rPr>
        <w:t>? Who does it help? Is this effective? How am a checking for student understanding</w:t>
      </w:r>
      <w:proofErr w:type="gramStart"/>
      <w:r w:rsidR="0059050A">
        <w:rPr>
          <w:sz w:val="24"/>
          <w:szCs w:val="24"/>
        </w:rPr>
        <w:t>?“</w:t>
      </w:r>
      <w:proofErr w:type="gramEnd"/>
      <w:r>
        <w:rPr>
          <w:sz w:val="24"/>
          <w:szCs w:val="24"/>
        </w:rPr>
        <w:t xml:space="preserve">. Mr. </w:t>
      </w:r>
      <w:proofErr w:type="spellStart"/>
      <w:r>
        <w:rPr>
          <w:sz w:val="24"/>
          <w:szCs w:val="24"/>
        </w:rPr>
        <w:t>Quon</w:t>
      </w:r>
      <w:proofErr w:type="spellEnd"/>
      <w:r>
        <w:rPr>
          <w:sz w:val="24"/>
          <w:szCs w:val="24"/>
        </w:rPr>
        <w:t xml:space="preserve"> has really helped me understand planning with an end goal in mind.</w:t>
      </w:r>
    </w:p>
    <w:p w:rsidR="001E7341" w:rsidRDefault="003D2B69" w:rsidP="003D2B6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One of the first things Mr. </w:t>
      </w:r>
      <w:proofErr w:type="spellStart"/>
      <w:r>
        <w:rPr>
          <w:sz w:val="24"/>
          <w:szCs w:val="24"/>
        </w:rPr>
        <w:t>Quon</w:t>
      </w:r>
      <w:proofErr w:type="spellEnd"/>
      <w:r>
        <w:rPr>
          <w:sz w:val="24"/>
          <w:szCs w:val="24"/>
        </w:rPr>
        <w:t xml:space="preserve"> helped me change was the usual </w:t>
      </w:r>
      <w:r w:rsidR="00C6745D">
        <w:rPr>
          <w:sz w:val="24"/>
          <w:szCs w:val="24"/>
        </w:rPr>
        <w:t>“</w:t>
      </w:r>
      <w:r>
        <w:rPr>
          <w:sz w:val="24"/>
          <w:szCs w:val="24"/>
        </w:rPr>
        <w:t>I do, we do, you do</w:t>
      </w:r>
      <w:r w:rsidR="00C6745D">
        <w:rPr>
          <w:sz w:val="24"/>
          <w:szCs w:val="24"/>
        </w:rPr>
        <w:t>”</w:t>
      </w:r>
      <w:r>
        <w:rPr>
          <w:sz w:val="24"/>
          <w:szCs w:val="24"/>
        </w:rPr>
        <w:t xml:space="preserve"> activity. Instead of having students solve a problem on their own at the end of a cycle he wanted me </w:t>
      </w:r>
      <w:r w:rsidR="00EF1CCD">
        <w:rPr>
          <w:sz w:val="24"/>
          <w:szCs w:val="24"/>
        </w:rPr>
        <w:t xml:space="preserve">to </w:t>
      </w:r>
      <w:r>
        <w:rPr>
          <w:sz w:val="24"/>
          <w:szCs w:val="24"/>
        </w:rPr>
        <w:t>try using an error analysis</w:t>
      </w:r>
      <w:r w:rsidR="00EF1CCD">
        <w:rPr>
          <w:sz w:val="24"/>
          <w:szCs w:val="24"/>
        </w:rPr>
        <w:t>,</w:t>
      </w:r>
      <w:r>
        <w:rPr>
          <w:sz w:val="24"/>
          <w:szCs w:val="24"/>
        </w:rPr>
        <w:t xml:space="preserve"> to make t</w:t>
      </w:r>
      <w:r w:rsidR="00EF1CCD">
        <w:rPr>
          <w:sz w:val="24"/>
          <w:szCs w:val="24"/>
        </w:rPr>
        <w:t>he learning</w:t>
      </w:r>
      <w:r>
        <w:rPr>
          <w:sz w:val="24"/>
          <w:szCs w:val="24"/>
        </w:rPr>
        <w:t xml:space="preserve"> a bit more conceptual</w:t>
      </w:r>
      <w:r w:rsidR="00EF1CCD">
        <w:rPr>
          <w:sz w:val="24"/>
          <w:szCs w:val="24"/>
        </w:rPr>
        <w:t xml:space="preserve"> for students</w:t>
      </w:r>
      <w:r>
        <w:rPr>
          <w:sz w:val="24"/>
          <w:szCs w:val="24"/>
        </w:rPr>
        <w:t>. We also spoke of my questioning and how to make it more effective</w:t>
      </w:r>
      <w:r w:rsidR="00EF1CCD">
        <w:rPr>
          <w:sz w:val="24"/>
          <w:szCs w:val="24"/>
        </w:rPr>
        <w:t xml:space="preserve"> and meaningful</w:t>
      </w:r>
      <w:r>
        <w:rPr>
          <w:sz w:val="24"/>
          <w:szCs w:val="24"/>
        </w:rPr>
        <w:t>. I also attached a rubric which was inspired by my credential program. I was asked to break down a lesson into 4 parts conceptual, procedural, reasoning, and academic language, since I was moving on to common core</w:t>
      </w:r>
      <w:r w:rsidR="00EF1CCD">
        <w:rPr>
          <w:sz w:val="24"/>
          <w:szCs w:val="24"/>
        </w:rPr>
        <w:t xml:space="preserve"> teaching</w:t>
      </w:r>
      <w:r>
        <w:rPr>
          <w:sz w:val="24"/>
          <w:szCs w:val="24"/>
        </w:rPr>
        <w:t xml:space="preserve">. It was Mr. </w:t>
      </w:r>
      <w:proofErr w:type="spellStart"/>
      <w:r>
        <w:rPr>
          <w:sz w:val="24"/>
          <w:szCs w:val="24"/>
        </w:rPr>
        <w:t>Quon’s</w:t>
      </w:r>
      <w:proofErr w:type="spellEnd"/>
      <w:r>
        <w:rPr>
          <w:sz w:val="24"/>
          <w:szCs w:val="24"/>
        </w:rPr>
        <w:t xml:space="preserve"> idea to put these parts in</w:t>
      </w:r>
      <w:r w:rsidR="00EF1CCD">
        <w:rPr>
          <w:sz w:val="24"/>
          <w:szCs w:val="24"/>
        </w:rPr>
        <w:t>to</w:t>
      </w:r>
      <w:r>
        <w:rPr>
          <w:sz w:val="24"/>
          <w:szCs w:val="24"/>
        </w:rPr>
        <w:t xml:space="preserve"> a rubr</w:t>
      </w:r>
      <w:r w:rsidR="00EF1CCD">
        <w:rPr>
          <w:sz w:val="24"/>
          <w:szCs w:val="24"/>
        </w:rPr>
        <w:t>ic and use them to gather data</w:t>
      </w:r>
      <w:r>
        <w:rPr>
          <w:sz w:val="24"/>
          <w:szCs w:val="24"/>
        </w:rPr>
        <w:t>. The end result stupendous, I was able have students reflect on each part individually after exit slips and identify what they needed extra help on.</w:t>
      </w:r>
      <w:bookmarkStart w:id="0" w:name="_GoBack"/>
      <w:bookmarkEnd w:id="0"/>
    </w:p>
    <w:p w:rsidR="003D2B69" w:rsidRPr="001E7341" w:rsidRDefault="003D2B6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6745D">
        <w:rPr>
          <w:sz w:val="24"/>
          <w:szCs w:val="24"/>
        </w:rPr>
        <w:t xml:space="preserve">What I am most proud of is my new procedure of having students analyze a book example and apply their knowledge to a similar problem. My school has always pushed literacy and having students be able to use books to teach themselves. With some guiding questions and a think pair share activity I was able to incorporate this procedure into some of my lessons before the “I do, we do, you do” portion. This process helps students become cognitively engaged before I even begin to explain a problem, which has helped make their learning more meaningful. </w:t>
      </w:r>
    </w:p>
    <w:sectPr w:rsidR="003D2B69" w:rsidRPr="001E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16"/>
    <w:rsid w:val="000A1916"/>
    <w:rsid w:val="001E7341"/>
    <w:rsid w:val="003D2B69"/>
    <w:rsid w:val="00401050"/>
    <w:rsid w:val="0059050A"/>
    <w:rsid w:val="008574E3"/>
    <w:rsid w:val="00C6745D"/>
    <w:rsid w:val="00E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CDC0B-1C73-4AA0-8C77-1728F27A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contreras</dc:creator>
  <cp:keywords/>
  <dc:description/>
  <cp:lastModifiedBy>luis contreras</cp:lastModifiedBy>
  <cp:revision>6</cp:revision>
  <dcterms:created xsi:type="dcterms:W3CDTF">2015-02-05T20:22:00Z</dcterms:created>
  <dcterms:modified xsi:type="dcterms:W3CDTF">2015-02-05T20:42:00Z</dcterms:modified>
</cp:coreProperties>
</file>